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316C56" w14:textId="380AE5B3" w:rsidR="00C7109B" w:rsidRPr="009441F1" w:rsidRDefault="00DA71A0">
      <w:pPr>
        <w:rPr>
          <w:rFonts w:ascii="Palatino Linotype" w:hAnsi="Palatino Linotype"/>
          <w:b/>
          <w:sz w:val="20"/>
          <w:szCs w:val="20"/>
        </w:rPr>
      </w:pPr>
      <w:r w:rsidRPr="009441F1">
        <w:rPr>
          <w:rFonts w:ascii="Palatino Linotype" w:hAnsi="Palatino Linotype"/>
          <w:b/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 wp14:anchorId="151ACEE2" wp14:editId="699A9025">
            <wp:simplePos x="0" y="0"/>
            <wp:positionH relativeFrom="margin">
              <wp:posOffset>-1073150</wp:posOffset>
            </wp:positionH>
            <wp:positionV relativeFrom="paragraph">
              <wp:posOffset>0</wp:posOffset>
            </wp:positionV>
            <wp:extent cx="7429500" cy="5262245"/>
            <wp:effectExtent l="0" t="0" r="0" b="0"/>
            <wp:wrapTight wrapText="bothSides">
              <wp:wrapPolygon edited="0">
                <wp:start x="0" y="0"/>
                <wp:lineTo x="0" y="21504"/>
                <wp:lineTo x="21545" y="21504"/>
                <wp:lineTo x="21545" y="0"/>
                <wp:lineTo x="0" y="0"/>
              </wp:wrapPolygon>
            </wp:wrapTight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0" cy="5262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C06C6" w14:textId="4269ABAE" w:rsidR="003E17D1" w:rsidRPr="009441F1" w:rsidRDefault="003E17D1">
      <w:pPr>
        <w:rPr>
          <w:rFonts w:ascii="Palatino Linotype" w:hAnsi="Palatino Linotype"/>
          <w:bCs/>
          <w:sz w:val="20"/>
          <w:szCs w:val="20"/>
        </w:rPr>
      </w:pPr>
      <w:r w:rsidRPr="009441F1">
        <w:rPr>
          <w:rFonts w:ascii="Palatino Linotype" w:hAnsi="Palatino Linotype"/>
          <w:b/>
          <w:sz w:val="20"/>
          <w:szCs w:val="20"/>
        </w:rPr>
        <w:t>Supplementary Figure</w:t>
      </w:r>
      <w:r w:rsidR="009441F1">
        <w:rPr>
          <w:rFonts w:ascii="Palatino Linotype" w:hAnsi="Palatino Linotype"/>
          <w:b/>
          <w:sz w:val="20"/>
          <w:szCs w:val="20"/>
        </w:rPr>
        <w:t xml:space="preserve"> </w:t>
      </w:r>
      <w:r w:rsidR="00F5746C" w:rsidRPr="009441F1">
        <w:rPr>
          <w:rFonts w:ascii="Palatino Linotype" w:hAnsi="Palatino Linotype"/>
          <w:b/>
          <w:sz w:val="20"/>
          <w:szCs w:val="20"/>
        </w:rPr>
        <w:t>1</w:t>
      </w:r>
      <w:r w:rsidR="009441F1">
        <w:rPr>
          <w:rFonts w:ascii="Palatino Linotype" w:hAnsi="Palatino Linotype"/>
          <w:b/>
          <w:sz w:val="20"/>
          <w:szCs w:val="20"/>
        </w:rPr>
        <w:t>.</w:t>
      </w:r>
      <w:r w:rsidRPr="009441F1">
        <w:rPr>
          <w:rFonts w:ascii="Palatino Linotype" w:hAnsi="Palatino Linotype"/>
          <w:b/>
          <w:sz w:val="20"/>
          <w:szCs w:val="20"/>
        </w:rPr>
        <w:t xml:space="preserve"> </w:t>
      </w:r>
      <w:bookmarkStart w:id="0" w:name="_Hlk148385293"/>
      <w:r w:rsidRPr="009441F1">
        <w:rPr>
          <w:rFonts w:ascii="Palatino Linotype" w:hAnsi="Palatino Linotype"/>
          <w:bCs/>
          <w:sz w:val="20"/>
          <w:szCs w:val="20"/>
        </w:rPr>
        <w:t xml:space="preserve">The dominant phylum composition and top phyla of mother and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samples. </w:t>
      </w:r>
      <w:bookmarkEnd w:id="0"/>
      <w:r w:rsidRPr="009441F1">
        <w:rPr>
          <w:rFonts w:ascii="Palatino Linotype" w:hAnsi="Palatino Linotype"/>
          <w:bCs/>
          <w:sz w:val="20"/>
          <w:szCs w:val="20"/>
        </w:rPr>
        <w:t xml:space="preserve">Mother 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and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 </w:t>
      </w:r>
      <w:r w:rsidRPr="009441F1">
        <w:rPr>
          <w:rFonts w:ascii="Palatino Linotype" w:hAnsi="Palatino Linotype"/>
          <w:bCs/>
          <w:sz w:val="20"/>
          <w:szCs w:val="20"/>
        </w:rPr>
        <w:t xml:space="preserve">samples were grouped by </w:t>
      </w:r>
      <w:r w:rsidR="00DA71A0" w:rsidRPr="009441F1">
        <w:rPr>
          <w:rFonts w:ascii="Palatino Linotype" w:hAnsi="Palatino Linotype"/>
          <w:bCs/>
          <w:sz w:val="20"/>
          <w:szCs w:val="20"/>
        </w:rPr>
        <w:t xml:space="preserve">maternal </w:t>
      </w:r>
      <w:r w:rsidRPr="009441F1">
        <w:rPr>
          <w:rFonts w:ascii="Palatino Linotype" w:hAnsi="Palatino Linotype"/>
          <w:bCs/>
          <w:sz w:val="20"/>
          <w:szCs w:val="20"/>
        </w:rPr>
        <w:t>dietary iron intake</w:t>
      </w:r>
      <w:r w:rsidR="00BF7748" w:rsidRPr="009441F1">
        <w:rPr>
          <w:rFonts w:ascii="Palatino Linotype" w:hAnsi="Palatino Linotype"/>
          <w:bCs/>
          <w:sz w:val="20"/>
          <w:szCs w:val="20"/>
        </w:rPr>
        <w:t xml:space="preserve"> into 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 and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. (A) The dominant phyla of maternal gut microbiota. (B) and (C) are the </w:t>
      </w:r>
      <w:r w:rsidR="00ED5E77" w:rsidRPr="009441F1">
        <w:rPr>
          <w:rFonts w:ascii="Palatino Linotype" w:hAnsi="Palatino Linotype"/>
          <w:bCs/>
          <w:sz w:val="20"/>
          <w:szCs w:val="20"/>
        </w:rPr>
        <w:t>top</w:t>
      </w:r>
      <w:r w:rsidRPr="009441F1">
        <w:rPr>
          <w:rFonts w:ascii="Palatino Linotype" w:hAnsi="Palatino Linotype"/>
          <w:bCs/>
          <w:sz w:val="20"/>
          <w:szCs w:val="20"/>
        </w:rPr>
        <w:t xml:space="preserve"> phyla 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and genera </w:t>
      </w:r>
      <w:r w:rsidRPr="009441F1">
        <w:rPr>
          <w:rFonts w:ascii="Palatino Linotype" w:hAnsi="Palatino Linotype"/>
          <w:bCs/>
          <w:sz w:val="20"/>
          <w:szCs w:val="20"/>
        </w:rPr>
        <w:t xml:space="preserve">of </w:t>
      </w:r>
      <w:r w:rsidR="0095432A" w:rsidRPr="009441F1">
        <w:rPr>
          <w:rFonts w:ascii="Palatino Linotype" w:hAnsi="Palatino Linotype"/>
          <w:bCs/>
          <w:sz w:val="20"/>
          <w:szCs w:val="20"/>
        </w:rPr>
        <w:t>mother</w:t>
      </w:r>
      <w:r w:rsidRPr="009441F1">
        <w:rPr>
          <w:rFonts w:ascii="Palatino Linotype" w:hAnsi="Palatino Linotype"/>
          <w:bCs/>
          <w:sz w:val="20"/>
          <w:szCs w:val="20"/>
        </w:rPr>
        <w:t xml:space="preserve"> samples. (D) 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The dominant phyla of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 gut microbiota.</w:t>
      </w:r>
      <w:r w:rsidRPr="009441F1">
        <w:rPr>
          <w:rFonts w:ascii="Palatino Linotype" w:hAnsi="Palatino Linotype"/>
          <w:bCs/>
          <w:sz w:val="20"/>
          <w:szCs w:val="20"/>
        </w:rPr>
        <w:t xml:space="preserve"> (E) and (F) </w:t>
      </w:r>
      <w:r w:rsidR="0095432A" w:rsidRPr="009441F1">
        <w:rPr>
          <w:rFonts w:ascii="Palatino Linotype" w:hAnsi="Palatino Linotype"/>
          <w:bCs/>
          <w:sz w:val="20"/>
          <w:szCs w:val="20"/>
        </w:rPr>
        <w:t>are the t</w:t>
      </w:r>
      <w:r w:rsidRPr="009441F1">
        <w:rPr>
          <w:rFonts w:ascii="Palatino Linotype" w:hAnsi="Palatino Linotype"/>
          <w:bCs/>
          <w:sz w:val="20"/>
          <w:szCs w:val="20"/>
        </w:rPr>
        <w:t xml:space="preserve">op phyla and genera of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samples</w:t>
      </w:r>
      <w:r w:rsidR="0095432A" w:rsidRPr="009441F1">
        <w:rPr>
          <w:rFonts w:ascii="Palatino Linotype" w:hAnsi="Palatino Linotype"/>
          <w:bCs/>
          <w:sz w:val="20"/>
          <w:szCs w:val="20"/>
        </w:rPr>
        <w:t>. T</w:t>
      </w:r>
      <w:r w:rsidRPr="009441F1">
        <w:rPr>
          <w:rFonts w:ascii="Palatino Linotype" w:hAnsi="Palatino Linotype"/>
          <w:bCs/>
          <w:sz w:val="20"/>
          <w:szCs w:val="20"/>
        </w:rPr>
        <w:t xml:space="preserve">he comparison between groups was analysed by non-parametric test, and there was no significant difference </w:t>
      </w:r>
      <w:r w:rsidR="0095432A" w:rsidRPr="009441F1">
        <w:rPr>
          <w:rFonts w:ascii="Palatino Linotype" w:hAnsi="Palatino Linotype"/>
          <w:bCs/>
          <w:sz w:val="20"/>
          <w:szCs w:val="20"/>
        </w:rPr>
        <w:t xml:space="preserve">between two groups </w:t>
      </w:r>
      <w:r w:rsidRPr="009441F1">
        <w:rPr>
          <w:rFonts w:ascii="Palatino Linotype" w:hAnsi="Palatino Linotype"/>
          <w:bCs/>
          <w:sz w:val="20"/>
          <w:szCs w:val="20"/>
        </w:rPr>
        <w:t>(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sz w:val="20"/>
          <w:szCs w:val="20"/>
        </w:rPr>
        <w:t xml:space="preserve"> &gt;0.05).</w:t>
      </w:r>
    </w:p>
    <w:p w14:paraId="0E299E8F" w14:textId="3595816A" w:rsidR="003E17D1" w:rsidRPr="009441F1" w:rsidRDefault="003E17D1">
      <w:pPr>
        <w:rPr>
          <w:rFonts w:ascii="Palatino Linotype" w:hAnsi="Palatino Linotype"/>
          <w:b/>
          <w:sz w:val="20"/>
          <w:szCs w:val="20"/>
        </w:rPr>
      </w:pPr>
    </w:p>
    <w:p w14:paraId="3FD947FF" w14:textId="08687360" w:rsidR="003E17D1" w:rsidRPr="009441F1" w:rsidRDefault="003E17D1">
      <w:pPr>
        <w:rPr>
          <w:rFonts w:ascii="Palatino Linotype" w:hAnsi="Palatino Linotype"/>
          <w:sz w:val="20"/>
          <w:szCs w:val="20"/>
        </w:rPr>
      </w:pPr>
    </w:p>
    <w:p w14:paraId="0E523864" w14:textId="77777777" w:rsidR="00E71FC5" w:rsidRPr="00EC51D1" w:rsidRDefault="00E71FC5">
      <w:pPr>
        <w:rPr>
          <w:rFonts w:ascii="Palatino Linotype" w:hAnsi="Palatino Linotype"/>
          <w:b/>
          <w:sz w:val="20"/>
          <w:szCs w:val="20"/>
        </w:rPr>
      </w:pPr>
    </w:p>
    <w:p w14:paraId="486DEEC7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6817BB6A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7D908216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1F2E041F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757B4ABB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09943528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347FF15B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5AC91A11" w14:textId="77777777" w:rsidR="00E71FC5" w:rsidRPr="009441F1" w:rsidRDefault="00E71FC5">
      <w:pPr>
        <w:rPr>
          <w:rFonts w:ascii="Palatino Linotype" w:hAnsi="Palatino Linotype"/>
          <w:b/>
          <w:sz w:val="20"/>
          <w:szCs w:val="20"/>
        </w:rPr>
      </w:pPr>
    </w:p>
    <w:p w14:paraId="7ECE27FC" w14:textId="38A4FED7" w:rsidR="009B4C45" w:rsidRPr="009441F1" w:rsidRDefault="00DA71A0" w:rsidP="003E17D1">
      <w:pPr>
        <w:rPr>
          <w:rFonts w:ascii="Palatino Linotype" w:hAnsi="Palatino Linotype"/>
          <w:noProof/>
          <w:sz w:val="20"/>
          <w:szCs w:val="20"/>
        </w:rPr>
      </w:pPr>
      <w:r w:rsidRPr="009441F1">
        <w:rPr>
          <w:rFonts w:ascii="Palatino Linotype" w:hAnsi="Palatino Linotype"/>
          <w:noProof/>
          <w:sz w:val="20"/>
          <w:szCs w:val="20"/>
        </w:rPr>
        <w:drawing>
          <wp:anchor distT="0" distB="0" distL="114300" distR="114300" simplePos="0" relativeHeight="251668480" behindDoc="1" locked="0" layoutInCell="1" allowOverlap="1" wp14:anchorId="647C2166" wp14:editId="1CC00702">
            <wp:simplePos x="0" y="0"/>
            <wp:positionH relativeFrom="margin">
              <wp:posOffset>-990600</wp:posOffset>
            </wp:positionH>
            <wp:positionV relativeFrom="paragraph">
              <wp:posOffset>152400</wp:posOffset>
            </wp:positionV>
            <wp:extent cx="7264400" cy="4358640"/>
            <wp:effectExtent l="0" t="0" r="0" b="3810"/>
            <wp:wrapTight wrapText="bothSides">
              <wp:wrapPolygon edited="0">
                <wp:start x="0" y="0"/>
                <wp:lineTo x="0" y="21524"/>
                <wp:lineTo x="21524" y="21524"/>
                <wp:lineTo x="21524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4400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FEFE63" w14:textId="5CF2017A" w:rsidR="003E17D1" w:rsidRPr="009441F1" w:rsidRDefault="003E17D1" w:rsidP="003E17D1">
      <w:pPr>
        <w:rPr>
          <w:rFonts w:ascii="Palatino Linotype" w:hAnsi="Palatino Linotype"/>
          <w:b/>
          <w:sz w:val="20"/>
          <w:szCs w:val="20"/>
        </w:rPr>
      </w:pPr>
      <w:r w:rsidRPr="009441F1">
        <w:rPr>
          <w:rFonts w:ascii="Palatino Linotype" w:hAnsi="Palatino Linotype"/>
          <w:b/>
          <w:sz w:val="20"/>
          <w:szCs w:val="20"/>
        </w:rPr>
        <w:t xml:space="preserve">Supplementary Figure </w:t>
      </w:r>
      <w:r w:rsidR="00F5746C" w:rsidRPr="009441F1">
        <w:rPr>
          <w:rFonts w:ascii="Palatino Linotype" w:hAnsi="Palatino Linotype"/>
          <w:b/>
          <w:sz w:val="20"/>
          <w:szCs w:val="20"/>
        </w:rPr>
        <w:t>2</w:t>
      </w:r>
      <w:r w:rsidR="009441F1">
        <w:rPr>
          <w:rFonts w:ascii="Palatino Linotype" w:hAnsi="Palatino Linotype"/>
          <w:b/>
          <w:sz w:val="20"/>
          <w:szCs w:val="20"/>
        </w:rPr>
        <w:t>.</w:t>
      </w:r>
      <w:r w:rsidR="00ED5E77" w:rsidRPr="009441F1">
        <w:rPr>
          <w:rFonts w:ascii="Palatino Linotype" w:hAnsi="Palatino Linotype"/>
          <w:b/>
          <w:sz w:val="20"/>
          <w:szCs w:val="20"/>
        </w:rPr>
        <w:t xml:space="preserve"> </w:t>
      </w:r>
      <w:bookmarkStart w:id="1" w:name="_Hlk148385356"/>
      <w:r w:rsidRPr="009441F1">
        <w:rPr>
          <w:rFonts w:ascii="Palatino Linotype" w:hAnsi="Palatino Linotype"/>
          <w:bCs/>
          <w:sz w:val="20"/>
          <w:szCs w:val="20"/>
        </w:rPr>
        <w:t>The dominant phylum composition</w:t>
      </w:r>
      <w:r w:rsidR="00ED5E77" w:rsidRPr="009441F1">
        <w:rPr>
          <w:rFonts w:ascii="Palatino Linotype" w:hAnsi="Palatino Linotype"/>
          <w:bCs/>
          <w:sz w:val="20"/>
          <w:szCs w:val="20"/>
        </w:rPr>
        <w:t>,</w:t>
      </w:r>
      <w:r w:rsidRPr="009441F1">
        <w:rPr>
          <w:rFonts w:ascii="Palatino Linotype" w:hAnsi="Palatino Linotype"/>
          <w:bCs/>
          <w:sz w:val="20"/>
          <w:szCs w:val="20"/>
        </w:rPr>
        <w:t xml:space="preserve"> top </w:t>
      </w:r>
      <w:r w:rsidR="00DA71A0" w:rsidRPr="009441F1">
        <w:rPr>
          <w:rFonts w:ascii="Palatino Linotype" w:hAnsi="Palatino Linotype"/>
          <w:bCs/>
          <w:sz w:val="20"/>
          <w:szCs w:val="20"/>
        </w:rPr>
        <w:t>phyla,</w:t>
      </w:r>
      <w:r w:rsidRPr="009441F1">
        <w:rPr>
          <w:rFonts w:ascii="Palatino Linotype" w:hAnsi="Palatino Linotype"/>
          <w:bCs/>
          <w:sz w:val="20"/>
          <w:szCs w:val="20"/>
        </w:rPr>
        <w:t xml:space="preserve"> and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top </w:t>
      </w:r>
      <w:r w:rsidRPr="009441F1">
        <w:rPr>
          <w:rFonts w:ascii="Palatino Linotype" w:hAnsi="Palatino Linotype"/>
          <w:bCs/>
          <w:sz w:val="20"/>
          <w:szCs w:val="20"/>
        </w:rPr>
        <w:t xml:space="preserve">genera of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samples</w:t>
      </w:r>
      <w:bookmarkEnd w:id="1"/>
      <w:r w:rsidRPr="009441F1">
        <w:rPr>
          <w:rFonts w:ascii="Palatino Linotype" w:hAnsi="Palatino Linotype"/>
          <w:bCs/>
          <w:sz w:val="20"/>
          <w:szCs w:val="20"/>
        </w:rPr>
        <w:t xml:space="preserve">.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The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samples were stratified by delivery mode and grouped by maternal </w:t>
      </w:r>
      <w:r w:rsidR="00DA71A0" w:rsidRPr="009441F1">
        <w:rPr>
          <w:rFonts w:ascii="Palatino Linotype" w:hAnsi="Palatino Linotype"/>
          <w:bCs/>
          <w:sz w:val="20"/>
          <w:szCs w:val="20"/>
        </w:rPr>
        <w:t xml:space="preserve">dietary </w:t>
      </w:r>
      <w:r w:rsidRPr="009441F1">
        <w:rPr>
          <w:rFonts w:ascii="Palatino Linotype" w:hAnsi="Palatino Linotype"/>
          <w:bCs/>
          <w:sz w:val="20"/>
          <w:szCs w:val="20"/>
        </w:rPr>
        <w:t xml:space="preserve">iron intake. (A) The dominant phyla of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vaginal delivered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gut microbiota. (B)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The top phyla of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 samples. </w:t>
      </w:r>
      <w:r w:rsidRPr="009441F1">
        <w:rPr>
          <w:rFonts w:ascii="Palatino Linotype" w:hAnsi="Palatino Linotype"/>
          <w:bCs/>
          <w:sz w:val="20"/>
          <w:szCs w:val="20"/>
        </w:rPr>
        <w:t xml:space="preserve">(C)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The dominant phyla of caesarean section delivered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 gut microbiota. </w:t>
      </w:r>
      <w:r w:rsidR="00BC4F82" w:rsidRPr="009441F1">
        <w:rPr>
          <w:rFonts w:ascii="Palatino Linotype" w:hAnsi="Palatino Linotype"/>
          <w:bCs/>
          <w:sz w:val="20"/>
          <w:szCs w:val="20"/>
        </w:rPr>
        <w:t xml:space="preserve">(D) The top genera of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="00BC4F82" w:rsidRPr="009441F1">
        <w:rPr>
          <w:rFonts w:ascii="Palatino Linotype" w:hAnsi="Palatino Linotype"/>
          <w:bCs/>
          <w:sz w:val="20"/>
          <w:szCs w:val="20"/>
        </w:rPr>
        <w:t xml:space="preserve"> samples. </w:t>
      </w:r>
      <w:r w:rsidR="00ED5E77" w:rsidRPr="009441F1">
        <w:rPr>
          <w:rFonts w:ascii="Palatino Linotype" w:hAnsi="Palatino Linotype"/>
          <w:bCs/>
          <w:sz w:val="20"/>
          <w:szCs w:val="20"/>
        </w:rPr>
        <w:t>T</w:t>
      </w:r>
      <w:r w:rsidRPr="009441F1">
        <w:rPr>
          <w:rFonts w:ascii="Palatino Linotype" w:hAnsi="Palatino Linotype"/>
          <w:bCs/>
          <w:sz w:val="20"/>
          <w:szCs w:val="20"/>
        </w:rPr>
        <w:t xml:space="preserve">he comparison between groups was analysed by non-parametric test, and there was no significant difference 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between 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 and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r w:rsidR="00ED5E77" w:rsidRPr="009441F1">
        <w:rPr>
          <w:rFonts w:ascii="Palatino Linotype" w:hAnsi="Palatino Linotype"/>
          <w:bCs/>
          <w:sz w:val="20"/>
          <w:szCs w:val="20"/>
        </w:rPr>
        <w:t xml:space="preserve"> groups </w:t>
      </w:r>
      <w:r w:rsidRPr="009441F1">
        <w:rPr>
          <w:rFonts w:ascii="Palatino Linotype" w:hAnsi="Palatino Linotype"/>
          <w:bCs/>
          <w:sz w:val="20"/>
          <w:szCs w:val="20"/>
        </w:rPr>
        <w:t>(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sz w:val="20"/>
          <w:szCs w:val="20"/>
        </w:rPr>
        <w:t xml:space="preserve"> &gt;0.05).</w:t>
      </w:r>
    </w:p>
    <w:p w14:paraId="2D1EECBC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63470292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7C12C85D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72B483E6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18D4769B" w14:textId="77777777" w:rsidR="009B4C45" w:rsidRPr="00EC51D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314344F5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6AFD3F5A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5BA6CB44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6E99B69A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6DAC938D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39A62CF6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250BD55D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2AB9F3E0" w14:textId="77777777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00715733" w14:textId="6B2C54FF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656BA287" w14:textId="2CD0E6EF" w:rsidR="009B4C45" w:rsidRPr="009441F1" w:rsidRDefault="00951B52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  <w:r w:rsidRPr="009441F1">
        <w:rPr>
          <w:rFonts w:ascii="Palatino Linotype" w:hAnsi="Palatino Linotype"/>
          <w:b/>
          <w:noProof/>
          <w:sz w:val="20"/>
          <w:szCs w:val="20"/>
        </w:rPr>
        <w:drawing>
          <wp:anchor distT="0" distB="0" distL="114300" distR="114300" simplePos="0" relativeHeight="251669504" behindDoc="1" locked="0" layoutInCell="1" allowOverlap="1" wp14:anchorId="7A750906" wp14:editId="6538349D">
            <wp:simplePos x="0" y="0"/>
            <wp:positionH relativeFrom="margin">
              <wp:align>center</wp:align>
            </wp:positionH>
            <wp:positionV relativeFrom="paragraph">
              <wp:posOffset>210820</wp:posOffset>
            </wp:positionV>
            <wp:extent cx="6267450" cy="5127625"/>
            <wp:effectExtent l="0" t="0" r="0" b="0"/>
            <wp:wrapTight wrapText="bothSides">
              <wp:wrapPolygon edited="0">
                <wp:start x="0" y="0"/>
                <wp:lineTo x="0" y="21506"/>
                <wp:lineTo x="21534" y="21506"/>
                <wp:lineTo x="21534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5127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5C8941" w14:textId="74DF1260" w:rsidR="009B4C45" w:rsidRPr="009441F1" w:rsidRDefault="009B4C45" w:rsidP="00F5746C">
      <w:pPr>
        <w:jc w:val="left"/>
        <w:rPr>
          <w:rFonts w:ascii="Palatino Linotype" w:hAnsi="Palatino Linotype"/>
          <w:bCs/>
          <w:noProof/>
          <w:sz w:val="20"/>
          <w:szCs w:val="20"/>
        </w:rPr>
      </w:pPr>
    </w:p>
    <w:p w14:paraId="0AE71980" w14:textId="5C8BF871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  <w:r w:rsidRPr="009441F1">
        <w:rPr>
          <w:rFonts w:ascii="Palatino Linotype" w:hAnsi="Palatino Linotype"/>
          <w:b/>
          <w:sz w:val="20"/>
          <w:szCs w:val="20"/>
        </w:rPr>
        <w:t>Supplementary Figure</w:t>
      </w:r>
      <w:r w:rsidR="009441F1">
        <w:rPr>
          <w:rFonts w:ascii="Palatino Linotype" w:hAnsi="Palatino Linotype"/>
          <w:b/>
          <w:sz w:val="20"/>
          <w:szCs w:val="20"/>
        </w:rPr>
        <w:t xml:space="preserve"> </w:t>
      </w:r>
      <w:r w:rsidRPr="009441F1">
        <w:rPr>
          <w:rFonts w:ascii="Palatino Linotype" w:hAnsi="Palatino Linotype"/>
          <w:b/>
          <w:sz w:val="20"/>
          <w:szCs w:val="20"/>
        </w:rPr>
        <w:t>3</w:t>
      </w:r>
      <w:r w:rsidR="009441F1">
        <w:rPr>
          <w:rFonts w:ascii="Palatino Linotype" w:hAnsi="Palatino Linotype"/>
          <w:b/>
          <w:sz w:val="20"/>
          <w:szCs w:val="20"/>
        </w:rPr>
        <w:t>.</w:t>
      </w:r>
      <w:r w:rsidRPr="009441F1">
        <w:rPr>
          <w:rFonts w:ascii="Palatino Linotype" w:hAnsi="Palatino Linotype"/>
          <w:bCs/>
          <w:sz w:val="20"/>
          <w:szCs w:val="20"/>
        </w:rPr>
        <w:t xml:space="preserve"> </w:t>
      </w:r>
      <w:bookmarkStart w:id="2" w:name="_Hlk148385422"/>
      <w:r w:rsidRPr="009441F1">
        <w:rPr>
          <w:rFonts w:ascii="Palatino Linotype" w:hAnsi="Palatino Linotype"/>
          <w:bCs/>
          <w:sz w:val="20"/>
          <w:szCs w:val="20"/>
        </w:rPr>
        <w:t xml:space="preserve">Alpha, beta diversity indexes of the maternal gut microbiota grouped by </w:t>
      </w:r>
      <w:r w:rsidR="00C03117" w:rsidRPr="009441F1">
        <w:rPr>
          <w:rFonts w:ascii="Palatino Linotype" w:hAnsi="Palatino Linotype"/>
          <w:bCs/>
          <w:sz w:val="20"/>
          <w:szCs w:val="20"/>
        </w:rPr>
        <w:t xml:space="preserve">maternal dietary </w:t>
      </w:r>
      <w:r w:rsidRPr="009441F1">
        <w:rPr>
          <w:rFonts w:ascii="Palatino Linotype" w:hAnsi="Palatino Linotype"/>
          <w:bCs/>
          <w:sz w:val="20"/>
          <w:szCs w:val="20"/>
        </w:rPr>
        <w:t xml:space="preserve">iron intake </w:t>
      </w:r>
      <w:r w:rsidR="00BF7748" w:rsidRPr="009441F1">
        <w:rPr>
          <w:rFonts w:ascii="Palatino Linotype" w:hAnsi="Palatino Linotype"/>
          <w:bCs/>
          <w:sz w:val="20"/>
          <w:szCs w:val="20"/>
        </w:rPr>
        <w:t xml:space="preserve">into 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 and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bookmarkEnd w:id="2"/>
      <w:r w:rsidRPr="009441F1">
        <w:rPr>
          <w:rFonts w:ascii="Palatino Linotype" w:hAnsi="Palatino Linotype"/>
          <w:bCs/>
          <w:sz w:val="20"/>
          <w:szCs w:val="20"/>
        </w:rPr>
        <w:t xml:space="preserve">. (A) Chao1 index regarding the microbial community richness of the maternal gut microbiota; Shannon (B) and Simpson (C) index regarding the microbial community diversity of the maternal gut microbiota; Each box plot represents the median, interquartile range, minimum, and maximum values. (D) </w:t>
      </w:r>
      <w:proofErr w:type="spellStart"/>
      <w:r w:rsidRPr="009441F1">
        <w:rPr>
          <w:rFonts w:ascii="Palatino Linotype" w:hAnsi="Palatino Linotype"/>
          <w:bCs/>
          <w:sz w:val="20"/>
          <w:szCs w:val="20"/>
        </w:rPr>
        <w:t>PCoA</w:t>
      </w:r>
      <w:proofErr w:type="spellEnd"/>
      <w:r w:rsidRPr="009441F1">
        <w:rPr>
          <w:rFonts w:ascii="Palatino Linotype" w:hAnsi="Palatino Linotype"/>
          <w:bCs/>
          <w:sz w:val="20"/>
          <w:szCs w:val="20"/>
        </w:rPr>
        <w:t xml:space="preserve"> analysis of </w:t>
      </w:r>
      <w:proofErr w:type="spellStart"/>
      <w:r w:rsidRPr="009441F1">
        <w:rPr>
          <w:rFonts w:ascii="Palatino Linotype" w:hAnsi="Palatino Linotype"/>
          <w:bCs/>
          <w:sz w:val="20"/>
          <w:szCs w:val="20"/>
        </w:rPr>
        <w:t>bray_curtis</w:t>
      </w:r>
      <w:proofErr w:type="spellEnd"/>
      <w:r w:rsidRPr="009441F1">
        <w:rPr>
          <w:rFonts w:ascii="Palatino Linotype" w:hAnsi="Palatino Linotype"/>
          <w:bCs/>
          <w:sz w:val="20"/>
          <w:szCs w:val="20"/>
        </w:rPr>
        <w:t xml:space="preserve"> distance regarding the difference in the microbial community composition (PERMANOVA with 9999 permutations, 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i/>
          <w:iCs/>
          <w:sz w:val="20"/>
          <w:szCs w:val="20"/>
        </w:rPr>
        <w:t xml:space="preserve"> </w:t>
      </w:r>
      <w:r w:rsidRPr="009441F1">
        <w:rPr>
          <w:rFonts w:ascii="Palatino Linotype" w:hAnsi="Palatino Linotype"/>
          <w:bCs/>
          <w:sz w:val="20"/>
          <w:szCs w:val="20"/>
        </w:rPr>
        <w:t>&gt;0.05).</w:t>
      </w:r>
    </w:p>
    <w:p w14:paraId="5EC9ED89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03AA76CB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3D9BEAF1" w14:textId="77777777" w:rsidR="00F5746C" w:rsidRPr="00EC51D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2190E4F0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4EAB864E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254C443E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79E2B332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0901799B" w14:textId="7777777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</w:p>
    <w:p w14:paraId="18A2ED47" w14:textId="1564BD0D" w:rsidR="00F5746C" w:rsidRPr="009441F1" w:rsidRDefault="00951B52" w:rsidP="00F5746C">
      <w:pPr>
        <w:jc w:val="left"/>
        <w:rPr>
          <w:rFonts w:ascii="Palatino Linotype" w:hAnsi="Palatino Linotype"/>
          <w:b/>
          <w:sz w:val="20"/>
          <w:szCs w:val="20"/>
        </w:rPr>
      </w:pPr>
      <w:r w:rsidRPr="009441F1">
        <w:rPr>
          <w:rFonts w:ascii="Palatino Linotype" w:hAnsi="Palatino Linotype"/>
          <w:b/>
          <w:noProof/>
          <w:sz w:val="20"/>
          <w:szCs w:val="20"/>
        </w:rPr>
        <w:drawing>
          <wp:anchor distT="0" distB="0" distL="114300" distR="114300" simplePos="0" relativeHeight="251670528" behindDoc="1" locked="0" layoutInCell="1" allowOverlap="1" wp14:anchorId="36903BF9" wp14:editId="42AFBE2C">
            <wp:simplePos x="0" y="0"/>
            <wp:positionH relativeFrom="column">
              <wp:posOffset>-600075</wp:posOffset>
            </wp:positionH>
            <wp:positionV relativeFrom="paragraph">
              <wp:posOffset>104775</wp:posOffset>
            </wp:positionV>
            <wp:extent cx="6497955" cy="5316220"/>
            <wp:effectExtent l="0" t="0" r="0" b="0"/>
            <wp:wrapTight wrapText="bothSides">
              <wp:wrapPolygon edited="0">
                <wp:start x="0" y="0"/>
                <wp:lineTo x="0" y="21517"/>
                <wp:lineTo x="21530" y="21517"/>
                <wp:lineTo x="21530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7955" cy="5316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9FEA62" w14:textId="547602C7" w:rsidR="00F5746C" w:rsidRPr="009441F1" w:rsidRDefault="00F5746C" w:rsidP="00F5746C">
      <w:pPr>
        <w:jc w:val="left"/>
        <w:rPr>
          <w:rFonts w:ascii="Palatino Linotype" w:hAnsi="Palatino Linotype"/>
          <w:b/>
          <w:sz w:val="20"/>
          <w:szCs w:val="20"/>
        </w:rPr>
      </w:pPr>
      <w:r w:rsidRPr="009441F1">
        <w:rPr>
          <w:rFonts w:ascii="Palatino Linotype" w:hAnsi="Palatino Linotype"/>
          <w:b/>
          <w:sz w:val="20"/>
          <w:szCs w:val="20"/>
        </w:rPr>
        <w:t>Supplementary Figure</w:t>
      </w:r>
      <w:r w:rsidR="009441F1">
        <w:rPr>
          <w:rFonts w:ascii="Palatino Linotype" w:hAnsi="Palatino Linotype"/>
          <w:b/>
          <w:sz w:val="20"/>
          <w:szCs w:val="20"/>
        </w:rPr>
        <w:t xml:space="preserve"> </w:t>
      </w:r>
      <w:r w:rsidRPr="009441F1">
        <w:rPr>
          <w:rFonts w:ascii="Palatino Linotype" w:hAnsi="Palatino Linotype"/>
          <w:b/>
          <w:sz w:val="20"/>
          <w:szCs w:val="20"/>
        </w:rPr>
        <w:t>4</w:t>
      </w:r>
      <w:r w:rsidR="009441F1">
        <w:rPr>
          <w:rFonts w:ascii="Palatino Linotype" w:hAnsi="Palatino Linotype"/>
          <w:b/>
          <w:sz w:val="20"/>
          <w:szCs w:val="20"/>
        </w:rPr>
        <w:t>.</w:t>
      </w:r>
      <w:r w:rsidRPr="009441F1">
        <w:rPr>
          <w:rFonts w:ascii="Palatino Linotype" w:hAnsi="Palatino Linotype"/>
          <w:b/>
          <w:sz w:val="20"/>
          <w:szCs w:val="20"/>
        </w:rPr>
        <w:t xml:space="preserve"> </w:t>
      </w:r>
      <w:bookmarkStart w:id="3" w:name="_Hlk148385502"/>
      <w:r w:rsidRPr="009441F1">
        <w:rPr>
          <w:rFonts w:ascii="Palatino Linotype" w:hAnsi="Palatino Linotype"/>
          <w:bCs/>
          <w:sz w:val="20"/>
          <w:szCs w:val="20"/>
        </w:rPr>
        <w:t xml:space="preserve">Alpha, beta diversity indexes of the </w:t>
      </w:r>
      <w:r w:rsidR="00286424" w:rsidRPr="009441F1">
        <w:rPr>
          <w:rFonts w:ascii="Palatino Linotype" w:hAnsi="Palatino Linotype"/>
          <w:bCs/>
          <w:sz w:val="20"/>
          <w:szCs w:val="20"/>
        </w:rPr>
        <w:t>neonate</w:t>
      </w:r>
      <w:r w:rsidRPr="009441F1">
        <w:rPr>
          <w:rFonts w:ascii="Palatino Linotype" w:hAnsi="Palatino Linotype"/>
          <w:bCs/>
          <w:sz w:val="20"/>
          <w:szCs w:val="20"/>
        </w:rPr>
        <w:t xml:space="preserve"> gut microbiota grouped by </w:t>
      </w:r>
      <w:r w:rsidR="00C03117" w:rsidRPr="009441F1">
        <w:rPr>
          <w:rFonts w:ascii="Palatino Linotype" w:hAnsi="Palatino Linotype"/>
          <w:bCs/>
          <w:sz w:val="20"/>
          <w:szCs w:val="20"/>
        </w:rPr>
        <w:t xml:space="preserve">maternal </w:t>
      </w:r>
      <w:r w:rsidRPr="009441F1">
        <w:rPr>
          <w:rFonts w:ascii="Palatino Linotype" w:hAnsi="Palatino Linotype"/>
          <w:bCs/>
          <w:sz w:val="20"/>
          <w:szCs w:val="20"/>
        </w:rPr>
        <w:t>dietary</w:t>
      </w:r>
      <w:r w:rsidR="00C03117" w:rsidRPr="009441F1">
        <w:rPr>
          <w:rFonts w:ascii="Palatino Linotype" w:hAnsi="Palatino Linotype"/>
          <w:bCs/>
          <w:sz w:val="20"/>
          <w:szCs w:val="20"/>
        </w:rPr>
        <w:t xml:space="preserve"> iron</w:t>
      </w:r>
      <w:r w:rsidRPr="009441F1">
        <w:rPr>
          <w:rFonts w:ascii="Palatino Linotype" w:hAnsi="Palatino Linotype"/>
          <w:bCs/>
          <w:sz w:val="20"/>
          <w:szCs w:val="20"/>
        </w:rPr>
        <w:t xml:space="preserve"> intake </w:t>
      </w:r>
      <w:r w:rsidR="00BF7748" w:rsidRPr="009441F1">
        <w:rPr>
          <w:rFonts w:ascii="Palatino Linotype" w:hAnsi="Palatino Linotype"/>
          <w:bCs/>
          <w:sz w:val="20"/>
          <w:szCs w:val="20"/>
        </w:rPr>
        <w:t xml:space="preserve">into 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 and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r w:rsidRPr="009441F1">
        <w:rPr>
          <w:rFonts w:ascii="Palatino Linotype" w:hAnsi="Palatino Linotype"/>
          <w:bCs/>
          <w:sz w:val="20"/>
          <w:szCs w:val="20"/>
        </w:rPr>
        <w:t>. (A) Chao1 index regarding the microbial community richness of the maternal gut microbiota; Shannon (B) (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 vs.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, 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sz w:val="20"/>
          <w:szCs w:val="20"/>
        </w:rPr>
        <w:t>=0.044) and Simpson (C) (</w:t>
      </w:r>
      <w:r w:rsidR="009B4C45" w:rsidRPr="009441F1">
        <w:rPr>
          <w:rFonts w:ascii="Palatino Linotype" w:hAnsi="Palatino Linotype"/>
          <w:bCs/>
          <w:sz w:val="20"/>
          <w:szCs w:val="20"/>
        </w:rPr>
        <w:t>&lt;20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 vs. </w:t>
      </w:r>
      <w:r w:rsidR="009B4C45" w:rsidRPr="009441F1">
        <w:rPr>
          <w:rFonts w:ascii="Palatino Linotype" w:hAnsi="Palatino Linotype"/>
          <w:bCs/>
          <w:sz w:val="20"/>
          <w:szCs w:val="20"/>
        </w:rPr>
        <w:t>≥20 mg/d</w:t>
      </w:r>
      <w:r w:rsidRPr="009441F1">
        <w:rPr>
          <w:rFonts w:ascii="Palatino Linotype" w:hAnsi="Palatino Linotype"/>
          <w:bCs/>
          <w:sz w:val="20"/>
          <w:szCs w:val="20"/>
        </w:rPr>
        <w:t xml:space="preserve">, 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sz w:val="20"/>
          <w:szCs w:val="20"/>
        </w:rPr>
        <w:t xml:space="preserve">=0.01) index regarding the microbial community diversity of the maternal gut microbiota; Each box plot represents the median, interquartile range, minimum, and maximum values. (D) </w:t>
      </w:r>
      <w:proofErr w:type="spellStart"/>
      <w:r w:rsidRPr="009441F1">
        <w:rPr>
          <w:rFonts w:ascii="Palatino Linotype" w:hAnsi="Palatino Linotype"/>
          <w:bCs/>
          <w:sz w:val="20"/>
          <w:szCs w:val="20"/>
        </w:rPr>
        <w:t>PCoA</w:t>
      </w:r>
      <w:proofErr w:type="spellEnd"/>
      <w:r w:rsidRPr="009441F1">
        <w:rPr>
          <w:rFonts w:ascii="Palatino Linotype" w:hAnsi="Palatino Linotype"/>
          <w:bCs/>
          <w:sz w:val="20"/>
          <w:szCs w:val="20"/>
        </w:rPr>
        <w:t xml:space="preserve"> analysis of </w:t>
      </w:r>
      <w:proofErr w:type="spellStart"/>
      <w:r w:rsidRPr="009441F1">
        <w:rPr>
          <w:rFonts w:ascii="Palatino Linotype" w:hAnsi="Palatino Linotype"/>
          <w:bCs/>
          <w:sz w:val="20"/>
          <w:szCs w:val="20"/>
        </w:rPr>
        <w:t>bray_curtis</w:t>
      </w:r>
      <w:proofErr w:type="spellEnd"/>
      <w:r w:rsidRPr="009441F1">
        <w:rPr>
          <w:rFonts w:ascii="Palatino Linotype" w:hAnsi="Palatino Linotype"/>
          <w:bCs/>
          <w:sz w:val="20"/>
          <w:szCs w:val="20"/>
        </w:rPr>
        <w:t xml:space="preserve"> distance regarding the difference in the microbial community composition (PERMANOVA with 9999 permutations, </w:t>
      </w:r>
      <w:r w:rsidR="00EC51D1">
        <w:rPr>
          <w:rFonts w:ascii="Palatino Linotype" w:hAnsi="Palatino Linotype"/>
          <w:bCs/>
          <w:i/>
          <w:iCs/>
          <w:sz w:val="20"/>
          <w:szCs w:val="20"/>
        </w:rPr>
        <w:t>p</w:t>
      </w:r>
      <w:r w:rsidRPr="009441F1">
        <w:rPr>
          <w:rFonts w:ascii="Palatino Linotype" w:hAnsi="Palatino Linotype"/>
          <w:bCs/>
          <w:i/>
          <w:iCs/>
          <w:sz w:val="20"/>
          <w:szCs w:val="20"/>
        </w:rPr>
        <w:t xml:space="preserve"> </w:t>
      </w:r>
      <w:r w:rsidRPr="009441F1">
        <w:rPr>
          <w:rFonts w:ascii="Palatino Linotype" w:hAnsi="Palatino Linotype"/>
          <w:bCs/>
          <w:sz w:val="20"/>
          <w:szCs w:val="20"/>
        </w:rPr>
        <w:t>&gt;0.05)</w:t>
      </w:r>
      <w:bookmarkEnd w:id="3"/>
      <w:r w:rsidRPr="009441F1">
        <w:rPr>
          <w:rFonts w:ascii="Palatino Linotype" w:hAnsi="Palatino Linotype"/>
          <w:bCs/>
          <w:sz w:val="20"/>
          <w:szCs w:val="20"/>
        </w:rPr>
        <w:t>.</w:t>
      </w:r>
    </w:p>
    <w:p w14:paraId="338B2B0A" w14:textId="77777777" w:rsidR="003E17D1" w:rsidRPr="00EC51D1" w:rsidRDefault="003E17D1">
      <w:pPr>
        <w:rPr>
          <w:rFonts w:ascii="Palatino Linotype" w:hAnsi="Palatino Linotype"/>
          <w:sz w:val="20"/>
          <w:szCs w:val="20"/>
        </w:rPr>
      </w:pPr>
    </w:p>
    <w:sectPr w:rsidR="003E17D1" w:rsidRPr="00EC51D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F7C05F" w14:textId="77777777" w:rsidR="000679CA" w:rsidRDefault="000679CA" w:rsidP="00964BC9">
      <w:r>
        <w:separator/>
      </w:r>
    </w:p>
  </w:endnote>
  <w:endnote w:type="continuationSeparator" w:id="0">
    <w:p w14:paraId="27C00944" w14:textId="77777777" w:rsidR="000679CA" w:rsidRDefault="000679CA" w:rsidP="00964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E0891" w14:textId="77777777" w:rsidR="000679CA" w:rsidRDefault="000679CA" w:rsidP="00964BC9">
      <w:r>
        <w:separator/>
      </w:r>
    </w:p>
  </w:footnote>
  <w:footnote w:type="continuationSeparator" w:id="0">
    <w:p w14:paraId="2B9E54B3" w14:textId="77777777" w:rsidR="000679CA" w:rsidRDefault="000679CA" w:rsidP="00964B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45B2"/>
    <w:rsid w:val="000356BD"/>
    <w:rsid w:val="000679CA"/>
    <w:rsid w:val="0017786C"/>
    <w:rsid w:val="001C5031"/>
    <w:rsid w:val="00213609"/>
    <w:rsid w:val="00286424"/>
    <w:rsid w:val="002D3A90"/>
    <w:rsid w:val="00356403"/>
    <w:rsid w:val="003E17D1"/>
    <w:rsid w:val="003E3EAD"/>
    <w:rsid w:val="00461C5F"/>
    <w:rsid w:val="004632DC"/>
    <w:rsid w:val="004E26BE"/>
    <w:rsid w:val="005169FD"/>
    <w:rsid w:val="005962D6"/>
    <w:rsid w:val="00596CFF"/>
    <w:rsid w:val="00597F43"/>
    <w:rsid w:val="00606BAE"/>
    <w:rsid w:val="006E6050"/>
    <w:rsid w:val="0071548E"/>
    <w:rsid w:val="007F33B8"/>
    <w:rsid w:val="00810CC1"/>
    <w:rsid w:val="00847CC4"/>
    <w:rsid w:val="00851B30"/>
    <w:rsid w:val="0086347F"/>
    <w:rsid w:val="00897A1B"/>
    <w:rsid w:val="008A5AFF"/>
    <w:rsid w:val="00903D13"/>
    <w:rsid w:val="00943FEA"/>
    <w:rsid w:val="009441F1"/>
    <w:rsid w:val="00951B52"/>
    <w:rsid w:val="0095432A"/>
    <w:rsid w:val="009645B2"/>
    <w:rsid w:val="00964BC9"/>
    <w:rsid w:val="009B4C45"/>
    <w:rsid w:val="00A77861"/>
    <w:rsid w:val="00AB73FB"/>
    <w:rsid w:val="00B63715"/>
    <w:rsid w:val="00BC4F82"/>
    <w:rsid w:val="00BF5E36"/>
    <w:rsid w:val="00BF7748"/>
    <w:rsid w:val="00C03117"/>
    <w:rsid w:val="00C0603B"/>
    <w:rsid w:val="00C07F12"/>
    <w:rsid w:val="00C7109B"/>
    <w:rsid w:val="00D02F9C"/>
    <w:rsid w:val="00DA71A0"/>
    <w:rsid w:val="00DC1C3C"/>
    <w:rsid w:val="00DD56D7"/>
    <w:rsid w:val="00E1485B"/>
    <w:rsid w:val="00E71FC5"/>
    <w:rsid w:val="00EA064F"/>
    <w:rsid w:val="00EC51D1"/>
    <w:rsid w:val="00ED5E77"/>
    <w:rsid w:val="00F327E6"/>
    <w:rsid w:val="00F5746C"/>
    <w:rsid w:val="00FA265E"/>
    <w:rsid w:val="00FD3B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79612F8"/>
  <w15:chartTrackingRefBased/>
  <w15:docId w15:val="{DDFA1BE9-94CF-4448-9846-D48274DB94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645B2"/>
    <w:pPr>
      <w:widowControl w:val="0"/>
      <w:jc w:val="both"/>
    </w:pPr>
    <w:rPr>
      <w:rFonts w:ascii="等线" w:eastAsia="等线" w:hAnsi="等线" w:cs="Times New Roman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64B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64BC9"/>
    <w:rPr>
      <w:rFonts w:ascii="等线" w:eastAsia="等线" w:hAnsi="等线" w:cs="Times New Roman"/>
      <w:sz w:val="18"/>
      <w:szCs w:val="18"/>
      <w:lang w:val="en-GB"/>
    </w:rPr>
  </w:style>
  <w:style w:type="paragraph" w:styleId="a5">
    <w:name w:val="footer"/>
    <w:basedOn w:val="a"/>
    <w:link w:val="a6"/>
    <w:uiPriority w:val="99"/>
    <w:unhideWhenUsed/>
    <w:rsid w:val="00964B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64BC9"/>
    <w:rPr>
      <w:rFonts w:ascii="等线" w:eastAsia="等线" w:hAnsi="等线" w:cs="Times New Roman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317D45-CDCE-48D9-8B64-99EFCBD1E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1047</TotalTime>
  <Pages>4</Pages>
  <Words>362</Words>
  <Characters>2068</Characters>
  <Application>Microsoft Office Word</Application>
  <DocSecurity>0</DocSecurity>
  <Lines>17</Lines>
  <Paragraphs>4</Paragraphs>
  <ScaleCrop>false</ScaleCrop>
  <Company/>
  <LinksUpToDate>false</LinksUpToDate>
  <CharactersWithSpaces>2426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 Ki</dc:creator>
  <cp:keywords/>
  <dc:description/>
  <cp:lastModifiedBy>Ki Ki</cp:lastModifiedBy>
  <cp:revision>53</cp:revision>
  <dcterms:created xsi:type="dcterms:W3CDTF">2023-07-11T06:38:00Z</dcterms:created>
  <dcterms:modified xsi:type="dcterms:W3CDTF">2023-10-17T00:51:00Z</dcterms:modified>
</cp:coreProperties>
</file>